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2A" w:rsidRPr="00E73966" w:rsidRDefault="00770B2A" w:rsidP="00770B2A">
      <w:pPr>
        <w:pStyle w:val="7podnas"/>
        <w:ind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ЦРТАЊЕ, СЛИКАЊЕ И ВАЈАЊЕ</w:t>
      </w:r>
      <w:r w:rsidRPr="00E73966">
        <w:rPr>
          <w:rFonts w:ascii="Times New Roman" w:hAnsi="Times New Roman" w:cs="Times New Roman"/>
          <w:sz w:val="24"/>
          <w:szCs w:val="24"/>
        </w:rPr>
        <w:br/>
        <w:t>(1 час недељно, 36 часова годишње)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Циљ и задаци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Циљ</w:t>
      </w:r>
      <w:r w:rsidRPr="00E73966">
        <w:rPr>
          <w:rFonts w:ascii="Times New Roman" w:hAnsi="Times New Roman" w:cs="Times New Roman"/>
          <w:sz w:val="24"/>
          <w:szCs w:val="24"/>
        </w:rPr>
        <w:t xml:space="preserve"> васпитно-образовног рада у настави ликовне културе јесте да подстиче и развија учениково стваралачко мишљење и деловање у складу са демократским опредељењем друштва и карактером овог наставног предмета.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Задаци: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развијање способности ученика за опажање квалитета свих ликовних елемената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развијање способности ученика за визуелно памћење и повезивање опажених информација као основе за увођење у визуелно мишљење;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развијање осетљивости за ликовне и визуелне вредности, које се стичу у настави, а примењују у раду и животу;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развијање моторичких способности ученика и навике за лепо писање;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подстицање интересовања и стварање потребе код ученика за посећивањем музеја, изложби, као и за чување културних добара и естетског изгледа средине у којој ученици живе и раде;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стварање услова да се упознавањем ликовних уметности боље разумеју природне законитости и друштвене појаве;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омогућавање разумевања и позитивног емоционалног става према вредностима израженим и у делима различитих подручја уметности;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развијање способности за препознавање основних својстава традиционалне, модерне и савремене уметности.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Оперативни задаци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Ученици треба да: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развијају ликовно-естетски сензибилитет за спонтани ритам бојених мрља, линија, текстуру, светлину, боју и чулну осетљивост и осећајност за визуелно споразумевање и свет уобразиље у ликовним делима;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покажу интересе и способности за самостално откривање визуелних појава и законитости света облика: светло-тамно, облик-боја, простор, композиција;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посматрају и естетски доживљавају дела ликовних уметности;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развијају љубав према ликовном наслеђу;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се оспособе за стваралачко преношење визуелно-ликовних искустава у природно-друштвено научна подручја и тако развију интересовање за оплемењивање и заштиту природе и смисао за унапређивање културе живљења;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развијају свест да ће знања користити у даљој професионалној оријентацији и унапређивању опште културе.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развијају стваралачки однос према околини и веће компетенције визуелног мишљења;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развијају осетљивост за проблеме у коришћењу ликовно-техничких средстава.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Структура: 1. Садржаји програма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2. Креативност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3. Медијуми</w:t>
      </w:r>
    </w:p>
    <w:p w:rsidR="00770B2A" w:rsidRPr="00E73966" w:rsidRDefault="00770B2A" w:rsidP="00770B2A">
      <w:pPr>
        <w:pStyle w:val="odeljak"/>
        <w:ind w:firstLine="567"/>
        <w:rPr>
          <w:rFonts w:ascii="Times New Roman" w:hAnsi="Times New Roman" w:cs="Times New Roman"/>
        </w:rPr>
      </w:pPr>
      <w:r w:rsidRPr="00E73966">
        <w:rPr>
          <w:rFonts w:ascii="Times New Roman" w:hAnsi="Times New Roman" w:cs="Times New Roman"/>
        </w:rPr>
        <w:t>САДРЖАЈИ ПРОГРАМА</w:t>
      </w:r>
    </w:p>
    <w:p w:rsidR="00770B2A" w:rsidRDefault="00770B2A" w:rsidP="00770B2A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lastRenderedPageBreak/>
        <w:t>ЦРТАЊЕ</w:t>
      </w:r>
    </w:p>
    <w:p w:rsidR="00770B2A" w:rsidRPr="00E73966" w:rsidRDefault="00770B2A" w:rsidP="00770B2A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Тачка, линија и смер</w:t>
      </w:r>
      <w:r w:rsidRPr="00E73966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Цртање, цртачки материјали, обичне оловке, метално перо, туш и перо и пенкало, разни цртачки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Слободан ритам маса и волумена, бојених мрља, линија, светлина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Комбиновани, цртање, сликање, одговарајућа средства 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Компоновање основних тродимензионалних облика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Цртање, цртачки материјали, обичне оловке са оловке, метално перо, туш и перо и пенкало, разни цртачки материјали.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Компоновање више ритмичких целина у простору (употребни предмети)</w:t>
      </w:r>
      <w:r w:rsidRPr="00E73966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Цртање, цртачки материјали, метално перо, туш, перо и пенкало, разни цртачки материјали</w:t>
      </w:r>
    </w:p>
    <w:p w:rsidR="00770B2A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Естетско процењивање</w:t>
      </w:r>
      <w:r w:rsidRPr="00E7396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770B2A" w:rsidRDefault="00770B2A" w:rsidP="00770B2A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СЛИКАЊЕ</w:t>
      </w:r>
    </w:p>
    <w:p w:rsidR="00770B2A" w:rsidRPr="00E73966" w:rsidRDefault="00770B2A" w:rsidP="00770B2A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Хроматски и ахроматски скуп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Сликање, одговарајућа средства и сликарски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Интензивне (јарке, чисте) боје и боје ослабљеног интензитета (замућене боје)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Сликање, одговарајућа средства и сликарски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Топле и хладне боје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Сликање, одговарајућа средства и сликарски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Визуелно споразумевање</w:t>
      </w:r>
      <w:r w:rsidRPr="00E73966">
        <w:rPr>
          <w:rFonts w:ascii="Times New Roman" w:hAnsi="Times New Roman" w:cs="Times New Roman"/>
          <w:sz w:val="24"/>
          <w:szCs w:val="24"/>
        </w:rPr>
        <w:t xml:space="preserve"> (3)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Стварање и декодирање визуелне шифре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Цртање, сликање, одговарајућа средства 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Пантомима, говор тела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Фотографија, филм и остала одговарајућа средства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Амбијент - сценски простор</w:t>
      </w:r>
      <w:r w:rsidRPr="00E7396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Фотографија, филм и одговарајућа средства.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Амбијент - сценски простор</w:t>
      </w:r>
      <w:r w:rsidRPr="00E7396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770B2A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E73966">
        <w:rPr>
          <w:rFonts w:ascii="Times New Roman" w:hAnsi="Times New Roman" w:cs="Times New Roman"/>
          <w:i/>
          <w:iCs/>
          <w:sz w:val="24"/>
          <w:szCs w:val="24"/>
        </w:rPr>
        <w:t>Естетска анализа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</w:p>
    <w:p w:rsidR="00770B2A" w:rsidRDefault="00770B2A" w:rsidP="00770B2A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ВАЈАЊЕ</w:t>
      </w:r>
    </w:p>
    <w:p w:rsidR="00770B2A" w:rsidRPr="00E73966" w:rsidRDefault="00770B2A" w:rsidP="00770B2A">
      <w:pPr>
        <w:pStyle w:val="1tekst"/>
        <w:ind w:left="0"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Тактилне вредности површине и облика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lastRenderedPageBreak/>
        <w:t>Вајање, одговарајућа средства и вајарски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 xml:space="preserve">Чврста и мека форма </w:t>
      </w:r>
      <w:r w:rsidRPr="00E73966">
        <w:rPr>
          <w:rFonts w:ascii="Times New Roman" w:hAnsi="Times New Roman" w:cs="Times New Roman"/>
          <w:sz w:val="24"/>
          <w:szCs w:val="24"/>
        </w:rPr>
        <w:t>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Вајање, одговарајућа средства и вајарски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Моделовање геометријских и неправилних форми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Вајање, одговарајућа средства и вајарски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 xml:space="preserve">Конвексна и конкавна форма </w:t>
      </w:r>
      <w:r w:rsidRPr="00E73966">
        <w:rPr>
          <w:rFonts w:ascii="Times New Roman" w:hAnsi="Times New Roman" w:cs="Times New Roman"/>
          <w:sz w:val="24"/>
          <w:szCs w:val="24"/>
        </w:rPr>
        <w:t>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 и аперцепција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Цртање, сликање, вајање и одговарајућа средства 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Односи маса и волумена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Перцепција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Вајање, одговарајућа средства и вајарски материјали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Естетска анализа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(2)</w:t>
      </w:r>
    </w:p>
    <w:p w:rsidR="00770B2A" w:rsidRPr="00E73966" w:rsidRDefault="00770B2A" w:rsidP="00770B2A">
      <w:pPr>
        <w:pStyle w:val="odeljak"/>
        <w:ind w:firstLine="567"/>
        <w:rPr>
          <w:rFonts w:ascii="Times New Roman" w:hAnsi="Times New Roman" w:cs="Times New Roman"/>
        </w:rPr>
      </w:pPr>
      <w:r w:rsidRPr="00E73966">
        <w:rPr>
          <w:rFonts w:ascii="Times New Roman" w:hAnsi="Times New Roman" w:cs="Times New Roman"/>
        </w:rPr>
        <w:t>НАЧИН ОСТВАРИВАЊА ПРОГРАМА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Програмски садржаји омогућавају препознавање и развој даровитости ученика и њихових индивидуалних способности и постепено увођење ученика у област професионалне оријентације.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 обзиром да концепција овог изборног предмета посебан нагласак ставља на подршку даровитој деци, која имају могућност да продубе знања у оним садржајима који се не могу реализовати у редовно-часовном систему, за израду овог програма стручна комисија је ослонце тражила пре свега у програму обавезног предмета ликовна култура како би се наставила корелација и продубила започета реализација садржаја.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У реализацији ове наставе треба, у складу са могућностима школе и креативностима наставника, инсистирати на већој афирмацији тематских јединица у области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цртања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(аналитичко).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Односи величина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и развијање осетљивости за схватање композиције као целине су неопходни садржаји којима се продубљују сазнања која се не могу реализовати у редовно-часовном систему. У целини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сликање</w:t>
      </w:r>
      <w:r w:rsidRPr="00E73966">
        <w:rPr>
          <w:rFonts w:ascii="Times New Roman" w:hAnsi="Times New Roman" w:cs="Times New Roman"/>
          <w:sz w:val="24"/>
          <w:szCs w:val="24"/>
        </w:rPr>
        <w:t xml:space="preserve"> треба посебно обратити пажњу на појам боје и њена својства. Треба размотрити све поделе боја, од хроматских преко ахроматских, основних и изведених боја, топлих и хладних. Неопходно је разлучити појам комплементарних боја којима треба посветити посебну пажњу.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У области вајарства треба обратити пажњу на основна својства вајања, на текстуру, тактилни третман форме, чврсте и меке форме, конвексно-конкавно, отворено-затворено. Треба имати у виду основне геометријске облике и однос између органске и неорганске форме, као и односе између предмета сагледавањем пропорција. У целини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сликање</w:t>
      </w:r>
      <w:r w:rsidRPr="00E73966">
        <w:rPr>
          <w:rFonts w:ascii="Times New Roman" w:hAnsi="Times New Roman" w:cs="Times New Roman"/>
          <w:sz w:val="24"/>
          <w:szCs w:val="24"/>
        </w:rPr>
        <w:t xml:space="preserve"> прописује се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визуелно споразумевање и пантомима, амбијент и сценски простор</w:t>
      </w:r>
      <w:r w:rsidRPr="00E73966">
        <w:rPr>
          <w:rFonts w:ascii="Times New Roman" w:hAnsi="Times New Roman" w:cs="Times New Roman"/>
          <w:sz w:val="24"/>
          <w:szCs w:val="24"/>
        </w:rPr>
        <w:t xml:space="preserve">. Ове целине су наставак тежње програма да се негују области примењених уметности у оквиру којих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пантомима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најављује садржаје проширених медијума који треба да кореспондирају са кретањима савремене уметности. Неопходно је истаћи да је пантомима подражавање, игра без речи изразним покретима, говор покретима и изразима лица, драмска радња, обично праћена музиком која се изражава покретима тела и изразима лица. Циљ ове тематске јединице је развијање осетљивости за преобликовање мисаоног у телесни говор као универзално средство визуелне комуникације. Поред тога, стварање сензибилитета за пантомиму, односно вештину читања поруке помоћу гестова и покрета тела као исконске визуелне комуникације, наставницима и ученицима може бити мотивациони фактор и </w:t>
      </w:r>
      <w:r w:rsidRPr="00E73966">
        <w:rPr>
          <w:rFonts w:ascii="Times New Roman" w:hAnsi="Times New Roman" w:cs="Times New Roman"/>
          <w:sz w:val="24"/>
          <w:szCs w:val="24"/>
        </w:rPr>
        <w:lastRenderedPageBreak/>
        <w:t>подстицај за рад. Могућности реализације овог садржаја су велике: од "шетње" кроз занимања као што су саобраћајац, диригент, пајац до знаковне комуникације глувонемих. У ствари, уметност покрета, односно говор тела, јесте медијум којим се проширују оквири ликовног израза и најављују савремени облици изражавања. Изборни предмет је вид могућности да се уводе нови садржаји и огледају иновације у овој области.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Изборна настава одмереним задацима систематично развија различите психичке и ликовне способности ученика, а нарочито оне које подстичу њихово индивидуално и креативно изражавање.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Она додатно мотивише ликовне педагоге на усавршавање и примену савремених метода учења (ослањајући се и на савремена искуства дечије психологије) ради подстицања спонтаног и слободног изражавања ученика. Због тога ова настава омогућава препознавање и развој даровитости ученика и њихових индивидуалних способности и омогућава постепено увођење ученика у област професионалне оријентације ка широком пољу ликовних делатности.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 обзиром да постоји иницијатива за већу подршку даровите деце кроз овај предмет, остварена је могућност да се на време подстиче препознавање ове деце, у чему би учествовали родитељи и васпитачи (педагози, психолози).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Изванредна постигнућа или могућности за велика постигнућа углавном се називају даровитост (општи потенцијал) и талентованост (манифестована даровитост), под којима се подразумева бистрина, изузетност, супериорност, бриљантност, способност лаког и брзог учења. У редовним васпитно-образовним институцијама наставник има равноправан дидактичко-методички однос према заинтересованим и талентованим ученицима, ослањајући се на савремена искуства психологије која инсистира на развоју индивидуалних способности, што се односи и на образовање даровите деце.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Наставник треба да нуди адекватни методички приступ, који се базира на могућности учења по моделу из природе и путем уметничке рецепције као методе у коме нас природа и уметничко дело уводе у облик откривања (опажањем) у циљу опште и ликовне културе. Имајући у виду образовни карактер садржаја предмета, неопходно је на сваком часу сваку тематску јединицу илустровати адекватним ликовно-уметничким делом. Уметничка дела ученике уводе у тајне различитости јер разумевање различитости култура, као и вечитих промена у природи, условљава адекватан однос према свом уметничком наслеђу.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Наставници су дужни да прате даровито дете, да га подржавају у раду инсистирајући на формирању збирке радова (мапе) и у сарадњи са родитељима у време наставе воде дневник и прате развој детета. Очувањем тежње даровитих ученика ка креативном изражавању заједно са овладавањем материјалима (развој техничке спретности и сензибилитета) доприноси се даљем ликовном образовању.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Смисао планирања садржаја програма изборног предмета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цртање, сликање и вајање</w:t>
      </w:r>
      <w:r w:rsidRPr="00E73966">
        <w:rPr>
          <w:rFonts w:ascii="Times New Roman" w:hAnsi="Times New Roman" w:cs="Times New Roman"/>
          <w:sz w:val="24"/>
          <w:szCs w:val="24"/>
        </w:rPr>
        <w:t xml:space="preserve"> јесте да се утврде задаци на сваком часу који би најпотпуније развијали све ликовне способности ученика, нарочито способности које подстичу стварање, као и оне које омогућују стварање. Стога, градиво треба планирати тако да се постигне: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виши ниво опажања,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оспособљеност примања,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одговарајући ниво разумевања,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способност поступања.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Врсте плана: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lastRenderedPageBreak/>
        <w:t>- годишњи план,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оперативни план рада (полугодишњи, месечни).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i/>
          <w:iCs/>
          <w:sz w:val="24"/>
          <w:szCs w:val="24"/>
        </w:rPr>
        <w:t>Годишњи план</w:t>
      </w:r>
      <w:r w:rsidRPr="00E73966">
        <w:rPr>
          <w:rFonts w:ascii="Times New Roman" w:hAnsi="Times New Roman" w:cs="Times New Roman"/>
          <w:sz w:val="24"/>
          <w:szCs w:val="24"/>
        </w:rPr>
        <w:t xml:space="preserve"> рада треба да садржи преглед ликовних целина и број часова предвиђених за одређене садржаје.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i/>
          <w:iCs/>
          <w:sz w:val="24"/>
          <w:szCs w:val="24"/>
        </w:rPr>
        <w:t>Оперативни полугодишњи план</w:t>
      </w:r>
      <w:r w:rsidRPr="00E73966">
        <w:rPr>
          <w:rFonts w:ascii="Times New Roman" w:hAnsi="Times New Roman" w:cs="Times New Roman"/>
          <w:sz w:val="24"/>
          <w:szCs w:val="24"/>
        </w:rPr>
        <w:t xml:space="preserve"> рада треба да буде детаљно разрађен и да садржи следеће рубрике: месец; основни циљ и задатак (васпитни и образовни); наставни садржај; облик рада; корелацију са другим предметима; средства и медије и примедбе у које се убележавају промене.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Остваривање садржаја: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Садржаје програма ликовне културе треба остварити: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1. примањем (учењем), тако што ће ученицима бити омогућено да стичу знања из области ликовне културе, савладавају технолошке поступке ликовног рада у оквиру одређених средстава и медијума и да упознају законитости и елементе ликовног језика;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2. давањем (стварањем) путем подстицања ученика да се изражавају у оквиру ликовних активности и остварују резултате (увек на вишем нивоу култивисања и јачања ликовне осетљивости).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За наставу ликовне културе, на основу садржаја и методичких облика усмерености васпитно-образовног процеса у правцу богаћења дечијег естетског искуства, одређени циљеви и задаци произашли су из ликовне уметности, теорије стваралаштва и развојне психологије.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Овако конципираним програмом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цртања, сликања и вајања</w:t>
      </w:r>
      <w:r w:rsidRPr="00E73966">
        <w:rPr>
          <w:rFonts w:ascii="Times New Roman" w:hAnsi="Times New Roman" w:cs="Times New Roman"/>
          <w:sz w:val="24"/>
          <w:szCs w:val="24"/>
        </w:rPr>
        <w:t xml:space="preserve"> наглашена је усмереност васпитно-образовног процеса у свим његовим временским сегментима - поједини часови, циклуси часова, проблемски кругови оперативних задатака и целине програма узрасних захтева - ка јачању ликовних способности ученика, затим ка богаћењу ликовног језика, и, такође, ка формирању позитивних навика и богаћењу властите сфере естетског искуства.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Претпоставка креативности ученика у домену ликовних активности подразумева да мотивациони садржаји буду разноврсни, примерени узрасту и интересовањима ученика. Методске поступке и облике рада наставник конципира усаглашавајући васпитно-образовне задатке (ликовне проблеме) са побуђеним интересовањем ученика да ове задатке прихвати на нивоу самоиницијативе, односно формираној властитој израженој потреби. У том смислу улога наставника наглашена је у фази избора и дидактичке припреме мотивационог садржаја, док избор теме зависи од суштине ликовног задатка, односно конкретног садржаја којим се ученик мотивише у правцу одређеног ликовног проблема.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Проблемски захтеви овог програма имају карактер наставног садржаја, а теме су у служби реализације предвиђених задатака. У процесу припремања за рад темама треба посветити посебну пажњу како не би овладале садржајима (што је до сада показала наставна пракса). Као и у многим другим приступима, и у овом случају се очекује креативан однос наставника приликом избора тема, зависно од ликовног проблема. Теме треба проналазити у повезивању са другим областима и то помоћу разговора са ученицима.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У структури садржаја наставног рада, који се односи на практичне ликовне активности ученика, подразумева се ослањање на шири избор ликовних средстава и медијума, односно савремених ликовно-поетских садржаја и искустава. У том смислу, ликовна осетљивост ученика остваривала би се и као припремљеност за активно учествовање у стварању естетских вредности које захтева наше време и као способност </w:t>
      </w:r>
      <w:r w:rsidRPr="00E73966">
        <w:rPr>
          <w:rFonts w:ascii="Times New Roman" w:hAnsi="Times New Roman" w:cs="Times New Roman"/>
          <w:sz w:val="24"/>
          <w:szCs w:val="24"/>
        </w:rPr>
        <w:lastRenderedPageBreak/>
        <w:t>вредновања и критичког односа савременог тренутка. Овакав приступ доприноси непосредности доживљаја ликовног чина и поспешивању имагинативних и креативних могућности ученика.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Структуру програма чине: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1.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наставни садржаји</w:t>
      </w:r>
      <w:r w:rsidRPr="00E73966">
        <w:rPr>
          <w:rFonts w:ascii="Times New Roman" w:hAnsi="Times New Roman" w:cs="Times New Roman"/>
          <w:sz w:val="24"/>
          <w:szCs w:val="24"/>
        </w:rPr>
        <w:t xml:space="preserve"> који се односе на савладавање ликовног језика и упознавања садржаја ликовне културе, познавање дела ликовних уметности и елемената ликовне писмености;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2.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креативност</w:t>
      </w:r>
      <w:r w:rsidRPr="00E73966">
        <w:rPr>
          <w:rFonts w:ascii="Times New Roman" w:hAnsi="Times New Roman" w:cs="Times New Roman"/>
          <w:sz w:val="24"/>
          <w:szCs w:val="24"/>
        </w:rPr>
        <w:t xml:space="preserve"> - способност да се нађу нова решења за један проблем или нови начини уметничког израза и остварење производа новог за индивидуу (не нужно новог и за друге), за коју су претпоставка подстицања, мотивациони садржаји практичних ликовних активности ученика који обухватају: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домен ученичких доживљаја,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- домен корелације са другим васпитно-образовним подручјима.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3. </w:t>
      </w:r>
      <w:r w:rsidRPr="00E73966">
        <w:rPr>
          <w:rFonts w:ascii="Times New Roman" w:hAnsi="Times New Roman" w:cs="Times New Roman"/>
          <w:i/>
          <w:iCs/>
          <w:sz w:val="24"/>
          <w:szCs w:val="24"/>
        </w:rPr>
        <w:t>медијуми</w:t>
      </w:r>
      <w:r w:rsidRPr="00E73966">
        <w:rPr>
          <w:rFonts w:ascii="Times New Roman" w:hAnsi="Times New Roman" w:cs="Times New Roman"/>
          <w:sz w:val="24"/>
          <w:szCs w:val="24"/>
        </w:rPr>
        <w:t xml:space="preserve"> - коришћење ликовних дисциплина и употреба одређених материјала у обликовању, проширени медијуми.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>У структури садржаја наставног рада која се односи на практичне ликовне активности ученика подразумева се ослањање на шири избор савремених ликовних средстава и медијума, односно савремених ликовно-поетских садржаја и искустава. Овакав приступ доприноси непосредности доживљаја ликовног чина и поспешивању имагинативних и креативних могућности ученика. Опредељење комисије за измену и допуну програма ликовне културе у основној школи било је усмерено на смањење оптерећености ученика и наглашавање савремених медијума у ликовној и визуелној уметности у складу са савременим кретањима уметности.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Цртање</w:t>
      </w:r>
      <w:r w:rsidRPr="00E73966">
        <w:rPr>
          <w:rFonts w:ascii="Times New Roman" w:hAnsi="Times New Roman" w:cs="Times New Roman"/>
          <w:sz w:val="24"/>
          <w:szCs w:val="24"/>
        </w:rPr>
        <w:t>: коришћење свих врста линија како би се постепено обогаћивало линеарно графичко изражавање и богатство у појединостима на основу опсервирања или претходних вежби рада по природи. Неопходно је анализирати перспективе, птичје, жабље, линеарне и инсистирати на прецизностима и детаљу са нагласком на односе величина, пропорције.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Сликање</w:t>
      </w:r>
      <w:r w:rsidRPr="00E73966">
        <w:rPr>
          <w:rFonts w:ascii="Times New Roman" w:hAnsi="Times New Roman" w:cs="Times New Roman"/>
          <w:sz w:val="24"/>
          <w:szCs w:val="24"/>
        </w:rPr>
        <w:t>: обогаћивање скале појединих боја и њиховог композиционог односа и увођење у бојене вредности процесом рада по природи и илустровању. Сликарске технике и подлоге.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Графика</w:t>
      </w:r>
      <w:r w:rsidRPr="00E73966">
        <w:rPr>
          <w:rFonts w:ascii="Times New Roman" w:hAnsi="Times New Roman" w:cs="Times New Roman"/>
          <w:sz w:val="24"/>
          <w:szCs w:val="24"/>
        </w:rPr>
        <w:t>: обогаћивање линеарног израза графичких површина, са постепеним свеснијим композиционим решењима; обрада простора, врсте графичких техника, линорез, дрворез итд.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Вајање</w:t>
      </w:r>
      <w:r w:rsidRPr="00E73966">
        <w:rPr>
          <w:rFonts w:ascii="Times New Roman" w:hAnsi="Times New Roman" w:cs="Times New Roman"/>
          <w:sz w:val="24"/>
          <w:szCs w:val="24"/>
        </w:rPr>
        <w:t>: тродимензионално обликовање, основни тродимензионални облици. Волумен и простор, општа оријентација у вајарским областима. Конвексно, конкавно, отворено и затворено, напрегнута и затегнута форма, продор, расцеп, тврда и мека форма. Функција пластике у архитектури, екстеријеру и ентеријеру, примењено вајарство, ситна пластика. Декоративна скулптура, орнамент. Вајарски материјали, чврсти материјали. Алати и процес рада при изради вајарског рада. Облици и умножавање вајарских радова. Садржаји и идеје у вајарским делима у историји уметности.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sz w:val="24"/>
          <w:szCs w:val="24"/>
        </w:rPr>
        <w:t xml:space="preserve">У реализацији ове наставе треба, у складу са могућностима школе и креативностима наставника, инсистирати на већој афирмацији примењених уметности и визуелних комуникација У овој настави садржаји наставног рада се односе на практичне ликовне активности ученика и подразумева се ослањање на шири избор савремених ликовних средстава и медијума, односно савремених ликовно-поетских садржаја и искустава из </w:t>
      </w:r>
      <w:r w:rsidRPr="00E73966">
        <w:rPr>
          <w:rFonts w:ascii="Times New Roman" w:hAnsi="Times New Roman" w:cs="Times New Roman"/>
          <w:sz w:val="24"/>
          <w:szCs w:val="24"/>
        </w:rPr>
        <w:lastRenderedPageBreak/>
        <w:t>области примењених уметности. Стога се препоручују садржаји из области примењене графике и керамике.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Примењена графика</w:t>
      </w:r>
      <w:r w:rsidRPr="00E73966">
        <w:rPr>
          <w:rFonts w:ascii="Times New Roman" w:hAnsi="Times New Roman" w:cs="Times New Roman"/>
          <w:sz w:val="24"/>
          <w:szCs w:val="24"/>
        </w:rPr>
        <w:t>: Основи примењене графике. Коришћење репродуктивне графике у индустрији. Графика у једној боји - нацрт за етикету. Графика у две боје - нацрт за плакат. Графика у више боја - нацрт за насловну страну књиге (скица у колажу). Графика и графички слог (коришћење графике летрасет-слова). Графика-скица за поштанску марку. Графика и амбалажа (кутије-нацрт и финални рад). Плакат-извођење високом штампом. Плакат - нацрт - скица колажом.</w:t>
      </w:r>
    </w:p>
    <w:p w:rsidR="00770B2A" w:rsidRPr="00E73966" w:rsidRDefault="00770B2A" w:rsidP="00770B2A">
      <w:pPr>
        <w:pStyle w:val="1tekst"/>
        <w:ind w:left="0" w:right="0" w:firstLine="567"/>
        <w:rPr>
          <w:rFonts w:ascii="Times New Roman" w:hAnsi="Times New Roman" w:cs="Times New Roman"/>
          <w:sz w:val="24"/>
          <w:szCs w:val="24"/>
        </w:rPr>
      </w:pPr>
      <w:r w:rsidRPr="00E73966">
        <w:rPr>
          <w:rFonts w:ascii="Times New Roman" w:hAnsi="Times New Roman" w:cs="Times New Roman"/>
          <w:b/>
          <w:bCs/>
          <w:sz w:val="24"/>
          <w:szCs w:val="24"/>
        </w:rPr>
        <w:t>Керамика</w:t>
      </w:r>
      <w:r w:rsidRPr="00E73966">
        <w:rPr>
          <w:rFonts w:ascii="Times New Roman" w:hAnsi="Times New Roman" w:cs="Times New Roman"/>
          <w:sz w:val="24"/>
          <w:szCs w:val="24"/>
        </w:rPr>
        <w:t>: Увод у керамику. Историја керамике, керамички производи, технологија керамике. Стицање првог искуства у раду са глином. Мешање, гњечење, додавање и одузимање масе глине. Пластичне форме. Конкавне и конвексне форме, пуни и празни простори у разним функцијама (опека са шупљинама и слично).</w:t>
      </w:r>
    </w:p>
    <w:p w:rsidR="00B047F0" w:rsidRDefault="00B047F0"/>
    <w:sectPr w:rsidR="00B047F0" w:rsidSect="00B047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0B2A"/>
    <w:rsid w:val="00770B2A"/>
    <w:rsid w:val="00B04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kst">
    <w:name w:val="1tekst"/>
    <w:basedOn w:val="Normal"/>
    <w:rsid w:val="00770B2A"/>
    <w:pPr>
      <w:spacing w:after="0" w:line="240" w:lineRule="auto"/>
      <w:ind w:left="500" w:right="500" w:firstLine="240"/>
      <w:jc w:val="both"/>
    </w:pPr>
    <w:rPr>
      <w:rFonts w:ascii="Arial" w:eastAsia="Times New Roman" w:hAnsi="Arial" w:cs="Arial"/>
      <w:sz w:val="20"/>
      <w:szCs w:val="20"/>
      <w:lang w:val="sr-Latn-CS" w:eastAsia="sr-Latn-CS"/>
    </w:rPr>
  </w:style>
  <w:style w:type="paragraph" w:customStyle="1" w:styleId="7podnas">
    <w:name w:val="7podnas"/>
    <w:basedOn w:val="Normal"/>
    <w:rsid w:val="00770B2A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  <w:lang w:val="sr-Latn-CS" w:eastAsia="sr-Latn-CS"/>
    </w:rPr>
  </w:style>
  <w:style w:type="paragraph" w:customStyle="1" w:styleId="odeljak">
    <w:name w:val="odeljak"/>
    <w:basedOn w:val="Normal"/>
    <w:rsid w:val="00770B2A"/>
    <w:pPr>
      <w:spacing w:before="240" w:after="240" w:line="240" w:lineRule="auto"/>
      <w:jc w:val="center"/>
    </w:pPr>
    <w:rPr>
      <w:rFonts w:ascii="Arial" w:eastAsia="Times New Roman" w:hAnsi="Arial" w:cs="Arial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2544</Words>
  <Characters>14506</Characters>
  <Application>Microsoft Office Word</Application>
  <DocSecurity>0</DocSecurity>
  <Lines>120</Lines>
  <Paragraphs>34</Paragraphs>
  <ScaleCrop>false</ScaleCrop>
  <Company>HAC</Company>
  <LinksUpToDate>false</LinksUpToDate>
  <CharactersWithSpaces>17016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Stankovic</dc:creator>
  <cp:keywords/>
  <dc:description/>
  <cp:lastModifiedBy>Suzana Stankovic</cp:lastModifiedBy>
  <cp:revision>1</cp:revision>
  <dcterms:created xsi:type="dcterms:W3CDTF">2012-06-27T22:41:00Z</dcterms:created>
  <dcterms:modified xsi:type="dcterms:W3CDTF">2012-06-27T22:43:00Z</dcterms:modified>
</cp:coreProperties>
</file>